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9CE46" w14:textId="1DC63297" w:rsidR="00C539EF" w:rsidRDefault="00C539EF" w:rsidP="0081066C">
      <w:pPr>
        <w:jc w:val="center"/>
        <w:rPr>
          <w:rFonts w:cstheme="minorHAnsi"/>
          <w:bCs/>
          <w:color w:val="C45911" w:themeColor="accent2" w:themeShade="BF"/>
          <w:sz w:val="36"/>
          <w:szCs w:val="36"/>
        </w:rPr>
      </w:pPr>
      <w:r w:rsidRPr="004A0845">
        <w:rPr>
          <w:rFonts w:cstheme="minorHAnsi"/>
          <w:bCs/>
          <w:color w:val="C45911" w:themeColor="accent2" w:themeShade="BF"/>
          <w:sz w:val="36"/>
          <w:szCs w:val="36"/>
        </w:rPr>
        <w:t xml:space="preserve">How </w:t>
      </w:r>
      <w:r w:rsidR="005F571E">
        <w:rPr>
          <w:rFonts w:cstheme="minorHAnsi"/>
          <w:bCs/>
          <w:color w:val="C45911" w:themeColor="accent2" w:themeShade="BF"/>
          <w:sz w:val="36"/>
          <w:szCs w:val="36"/>
        </w:rPr>
        <w:t>to</w:t>
      </w:r>
      <w:r w:rsidRPr="004A0845">
        <w:rPr>
          <w:rFonts w:cstheme="minorHAnsi"/>
          <w:bCs/>
          <w:color w:val="C45911" w:themeColor="accent2" w:themeShade="BF"/>
          <w:sz w:val="36"/>
          <w:szCs w:val="36"/>
        </w:rPr>
        <w:t xml:space="preserve"> </w:t>
      </w:r>
      <w:r w:rsidR="005F571E">
        <w:rPr>
          <w:rFonts w:cstheme="minorHAnsi"/>
          <w:bCs/>
          <w:color w:val="C45911" w:themeColor="accent2" w:themeShade="BF"/>
          <w:sz w:val="36"/>
          <w:szCs w:val="36"/>
        </w:rPr>
        <w:t>A</w:t>
      </w:r>
      <w:r w:rsidRPr="004A0845">
        <w:rPr>
          <w:rFonts w:cstheme="minorHAnsi"/>
          <w:bCs/>
          <w:color w:val="C45911" w:themeColor="accent2" w:themeShade="BF"/>
          <w:sz w:val="36"/>
          <w:szCs w:val="36"/>
        </w:rPr>
        <w:t xml:space="preserve">pply </w:t>
      </w:r>
      <w:r w:rsidR="005F571E">
        <w:rPr>
          <w:rFonts w:cstheme="minorHAnsi"/>
          <w:bCs/>
          <w:color w:val="C45911" w:themeColor="accent2" w:themeShade="BF"/>
          <w:sz w:val="36"/>
          <w:szCs w:val="36"/>
        </w:rPr>
        <w:t>for</w:t>
      </w:r>
      <w:r w:rsidRPr="004A0845">
        <w:rPr>
          <w:rFonts w:cstheme="minorHAnsi"/>
          <w:bCs/>
          <w:color w:val="C45911" w:themeColor="accent2" w:themeShade="BF"/>
          <w:sz w:val="36"/>
          <w:szCs w:val="36"/>
        </w:rPr>
        <w:t xml:space="preserve"> North Country HealthCare </w:t>
      </w:r>
      <w:r w:rsidR="001F2227">
        <w:rPr>
          <w:rFonts w:cstheme="minorHAnsi"/>
          <w:bCs/>
          <w:color w:val="C45911" w:themeColor="accent2" w:themeShade="BF"/>
          <w:sz w:val="36"/>
          <w:szCs w:val="36"/>
        </w:rPr>
        <w:t xml:space="preserve">Clinical </w:t>
      </w:r>
      <w:r w:rsidRPr="004A0845">
        <w:rPr>
          <w:rFonts w:cstheme="minorHAnsi"/>
          <w:bCs/>
          <w:color w:val="C45911" w:themeColor="accent2" w:themeShade="BF"/>
          <w:sz w:val="36"/>
          <w:szCs w:val="36"/>
        </w:rPr>
        <w:t>Rotations/Internships</w:t>
      </w:r>
      <w:r w:rsidR="001F2227">
        <w:rPr>
          <w:rFonts w:cstheme="minorHAnsi"/>
          <w:bCs/>
          <w:color w:val="C45911" w:themeColor="accent2" w:themeShade="BF"/>
          <w:sz w:val="36"/>
          <w:szCs w:val="36"/>
        </w:rPr>
        <w:t>/Volunteer</w:t>
      </w:r>
    </w:p>
    <w:p w14:paraId="4E5D5DCB" w14:textId="77777777" w:rsidR="005F571E" w:rsidRPr="004A0845" w:rsidRDefault="005F571E" w:rsidP="0081066C">
      <w:pPr>
        <w:jc w:val="center"/>
        <w:rPr>
          <w:rFonts w:cstheme="minorHAnsi"/>
          <w:bCs/>
          <w:color w:val="C45911" w:themeColor="accent2" w:themeShade="BF"/>
          <w:sz w:val="36"/>
          <w:szCs w:val="36"/>
        </w:rPr>
      </w:pPr>
    </w:p>
    <w:p w14:paraId="226B574E" w14:textId="77777777" w:rsidR="00C539EF" w:rsidRPr="005E67E8" w:rsidRDefault="00C539EF" w:rsidP="00C539EF">
      <w:pPr>
        <w:pStyle w:val="ListParagraph"/>
        <w:numPr>
          <w:ilvl w:val="0"/>
          <w:numId w:val="10"/>
        </w:numPr>
        <w:spacing w:after="0" w:line="240" w:lineRule="auto"/>
        <w:rPr>
          <w:rFonts w:cstheme="minorHAnsi"/>
          <w:color w:val="000000"/>
        </w:rPr>
      </w:pPr>
      <w:r w:rsidRPr="005E67E8">
        <w:rPr>
          <w:rFonts w:cstheme="minorHAnsi"/>
          <w:color w:val="000000"/>
        </w:rPr>
        <w:t>You must email the Health Professions Program Coordinator, Courtney Madsen, at cmadsen@nchcaz.org, at least 4 weeks prior to start date of desired rotation. The email should include:</w:t>
      </w:r>
    </w:p>
    <w:p w14:paraId="0B011931" w14:textId="77777777" w:rsidR="00C539EF" w:rsidRPr="00A86977" w:rsidRDefault="00C539EF" w:rsidP="00C539EF">
      <w:pPr>
        <w:numPr>
          <w:ilvl w:val="1"/>
          <w:numId w:val="10"/>
        </w:numPr>
        <w:spacing w:after="0" w:line="240" w:lineRule="auto"/>
        <w:contextualSpacing/>
        <w:rPr>
          <w:rFonts w:cstheme="minorHAnsi"/>
          <w:color w:val="000000"/>
        </w:rPr>
      </w:pPr>
      <w:r w:rsidRPr="00A86977">
        <w:rPr>
          <w:rFonts w:cstheme="minorHAnsi"/>
          <w:b/>
          <w:color w:val="000000"/>
        </w:rPr>
        <w:t>A cover letter</w:t>
      </w:r>
      <w:r w:rsidRPr="00A86977">
        <w:rPr>
          <w:rFonts w:cstheme="minorHAnsi"/>
          <w:color w:val="000000"/>
        </w:rPr>
        <w:t xml:space="preserve"> describing interest in rural health and in North Country as a site, and overview of his/her clinical needs (FP, WH, Peds, etc.), number of hours and start and end dates.</w:t>
      </w:r>
    </w:p>
    <w:p w14:paraId="443015B6" w14:textId="77777777" w:rsidR="00C539EF" w:rsidRPr="00A86977" w:rsidRDefault="00C539EF" w:rsidP="00C539EF">
      <w:pPr>
        <w:numPr>
          <w:ilvl w:val="1"/>
          <w:numId w:val="10"/>
        </w:numPr>
        <w:spacing w:after="0" w:line="240" w:lineRule="auto"/>
        <w:contextualSpacing/>
        <w:rPr>
          <w:rFonts w:cstheme="minorHAnsi"/>
          <w:b/>
          <w:color w:val="000000"/>
        </w:rPr>
      </w:pPr>
      <w:r w:rsidRPr="00A86977">
        <w:rPr>
          <w:rFonts w:cstheme="minorHAnsi"/>
          <w:b/>
          <w:color w:val="000000"/>
        </w:rPr>
        <w:t>A resume or CV</w:t>
      </w:r>
    </w:p>
    <w:p w14:paraId="03BDC7B4" w14:textId="77777777" w:rsidR="00C539EF" w:rsidRPr="00A86977" w:rsidRDefault="00C539EF" w:rsidP="00C539EF">
      <w:pPr>
        <w:rPr>
          <w:rFonts w:cstheme="minorHAnsi"/>
        </w:rPr>
      </w:pPr>
    </w:p>
    <w:p w14:paraId="22A2FD0A" w14:textId="77777777" w:rsidR="00C539EF" w:rsidRDefault="00C539EF" w:rsidP="00C539EF">
      <w:pPr>
        <w:pStyle w:val="ListParagraph"/>
        <w:numPr>
          <w:ilvl w:val="0"/>
          <w:numId w:val="10"/>
        </w:numPr>
        <w:rPr>
          <w:rFonts w:cstheme="minorHAnsi"/>
          <w:color w:val="000000"/>
        </w:rPr>
      </w:pPr>
      <w:r w:rsidRPr="005E67E8">
        <w:rPr>
          <w:rFonts w:cstheme="minorHAnsi"/>
          <w:color w:val="000000"/>
        </w:rPr>
        <w:t xml:space="preserve">The Health Professions Coordinator and appropriate NCHC staff will review the cover letter and resume and if needed, an interview will be set up-either face to face or on the phone within a week of receipt of documents. </w:t>
      </w:r>
    </w:p>
    <w:p w14:paraId="61D22865" w14:textId="77777777" w:rsidR="00C539EF" w:rsidRDefault="00C539EF" w:rsidP="00C539EF">
      <w:pPr>
        <w:pStyle w:val="ListParagraph"/>
        <w:numPr>
          <w:ilvl w:val="1"/>
          <w:numId w:val="10"/>
        </w:numPr>
        <w:rPr>
          <w:rFonts w:cstheme="minorHAnsi"/>
          <w:color w:val="000000"/>
        </w:rPr>
      </w:pPr>
      <w:r w:rsidRPr="005E67E8">
        <w:rPr>
          <w:rFonts w:cstheme="minorHAnsi"/>
          <w:color w:val="000000"/>
        </w:rPr>
        <w:t>Once the interview is completed, the Health Professions Coordinator and appropriate NCHC staff will evaluate whether the student is the right fit for our organization and if we have a preceptor available for the requested dates</w:t>
      </w:r>
      <w:r>
        <w:rPr>
          <w:rFonts w:cstheme="minorHAnsi"/>
          <w:color w:val="000000"/>
        </w:rPr>
        <w:t>.</w:t>
      </w:r>
    </w:p>
    <w:p w14:paraId="56649AA2" w14:textId="77777777" w:rsidR="00C539EF" w:rsidRDefault="00C539EF" w:rsidP="00C539EF">
      <w:pPr>
        <w:pStyle w:val="ListParagraph"/>
        <w:numPr>
          <w:ilvl w:val="1"/>
          <w:numId w:val="10"/>
        </w:numPr>
        <w:rPr>
          <w:rFonts w:cstheme="minorHAnsi"/>
          <w:color w:val="000000"/>
        </w:rPr>
      </w:pPr>
      <w:r w:rsidRPr="005E67E8">
        <w:rPr>
          <w:rFonts w:cstheme="minorHAnsi"/>
          <w:color w:val="000000"/>
        </w:rPr>
        <w:t>The Health Professions Coordinator (or the intern supervisor) will contact the student via email within one week from the interview and will let the student know if they were accepted for the rotation/internship or not.</w:t>
      </w:r>
    </w:p>
    <w:p w14:paraId="6C8D20ED" w14:textId="77777777" w:rsidR="00C539EF" w:rsidRPr="005E67E8" w:rsidRDefault="00C539EF" w:rsidP="00C539EF">
      <w:pPr>
        <w:pStyle w:val="ListParagraph"/>
        <w:ind w:left="1440"/>
        <w:rPr>
          <w:rFonts w:cstheme="minorHAnsi"/>
          <w:color w:val="000000"/>
        </w:rPr>
      </w:pPr>
    </w:p>
    <w:p w14:paraId="7D350966" w14:textId="77777777" w:rsidR="00C539EF" w:rsidRPr="005E67E8" w:rsidRDefault="00C539EF" w:rsidP="00C539EF">
      <w:pPr>
        <w:pStyle w:val="ListParagraph"/>
        <w:numPr>
          <w:ilvl w:val="0"/>
          <w:numId w:val="10"/>
        </w:numPr>
        <w:rPr>
          <w:rFonts w:cstheme="minorHAnsi"/>
        </w:rPr>
      </w:pPr>
      <w:r w:rsidRPr="005E67E8">
        <w:rPr>
          <w:rFonts w:cstheme="minorHAnsi"/>
        </w:rPr>
        <w:t xml:space="preserve">Fill out the paperwork:  </w:t>
      </w:r>
    </w:p>
    <w:p w14:paraId="35B4004C" w14:textId="33690660" w:rsidR="00D56D8A" w:rsidRPr="00D56D8A" w:rsidRDefault="00C539EF" w:rsidP="00D56D8A">
      <w:pPr>
        <w:pStyle w:val="ListParagraph"/>
        <w:numPr>
          <w:ilvl w:val="1"/>
          <w:numId w:val="10"/>
        </w:numPr>
        <w:rPr>
          <w:rFonts w:cstheme="minorHAnsi"/>
          <w:b/>
        </w:rPr>
      </w:pPr>
      <w:proofErr w:type="spellStart"/>
      <w:r w:rsidRPr="00A86977">
        <w:rPr>
          <w:rFonts w:cstheme="minorHAnsi"/>
        </w:rPr>
        <w:t>Raceplanner</w:t>
      </w:r>
      <w:proofErr w:type="spellEnd"/>
      <w:r w:rsidRPr="00A86977">
        <w:rPr>
          <w:rFonts w:cstheme="minorHAnsi"/>
        </w:rPr>
        <w:t xml:space="preserve">: </w:t>
      </w:r>
      <w:hyperlink r:id="rId5" w:history="1">
        <w:r w:rsidR="00D56D8A" w:rsidRPr="007A5E46">
          <w:rPr>
            <w:rStyle w:val="Hyperlink"/>
            <w:rFonts w:cstheme="minorHAnsi"/>
          </w:rPr>
          <w:t>https://www.raceplanner.com/register/index/NCHC2020</w:t>
        </w:r>
      </w:hyperlink>
      <w:r w:rsidR="00D56D8A">
        <w:rPr>
          <w:rFonts w:cstheme="minorHAnsi"/>
        </w:rPr>
        <w:t xml:space="preserve"> </w:t>
      </w:r>
    </w:p>
    <w:p w14:paraId="520F67A8" w14:textId="77777777" w:rsidR="00C539EF" w:rsidRPr="007E701D" w:rsidRDefault="00C539EF" w:rsidP="00C539EF">
      <w:pPr>
        <w:pStyle w:val="ListParagraph"/>
        <w:ind w:left="1440"/>
        <w:rPr>
          <w:rFonts w:cstheme="minorHAnsi"/>
        </w:rPr>
      </w:pPr>
    </w:p>
    <w:p w14:paraId="36281FE0" w14:textId="5C0D8CF6" w:rsidR="00C539EF" w:rsidRPr="007E701D" w:rsidRDefault="00C539EF" w:rsidP="00C539EF">
      <w:pPr>
        <w:pStyle w:val="ListParagraph"/>
        <w:numPr>
          <w:ilvl w:val="0"/>
          <w:numId w:val="10"/>
        </w:numPr>
        <w:spacing w:after="0" w:line="240" w:lineRule="auto"/>
        <w:rPr>
          <w:rFonts w:ascii="Calibri" w:eastAsia="Times New Roman" w:hAnsi="Calibri" w:cs="Calibri"/>
          <w:bCs/>
        </w:rPr>
      </w:pPr>
      <w:r w:rsidRPr="007E701D">
        <w:rPr>
          <w:rFonts w:ascii="Calibri" w:eastAsia="Times New Roman" w:hAnsi="Calibri" w:cs="Calibri"/>
          <w:bCs/>
        </w:rPr>
        <w:t xml:space="preserve">The Education Department is requesting the following mandatory documentation be provided based on your department category upon start date. Employee health records are kept for NCHC management or the AZ Department of Health Services to review for licensure. Please provide all required documentation to Courtney Madsen at </w:t>
      </w:r>
      <w:hyperlink r:id="rId6" w:history="1">
        <w:r w:rsidRPr="007E701D">
          <w:rPr>
            <w:rStyle w:val="Hyperlink"/>
            <w:rFonts w:ascii="Calibri" w:eastAsia="Times New Roman" w:hAnsi="Calibri" w:cs="Calibri"/>
            <w:bCs/>
          </w:rPr>
          <w:t>cmadsen@nchcaz.org</w:t>
        </w:r>
      </w:hyperlink>
      <w:r w:rsidRPr="007E701D">
        <w:rPr>
          <w:rFonts w:ascii="Calibri" w:eastAsia="Times New Roman" w:hAnsi="Calibri" w:cs="Calibri"/>
          <w:bCs/>
        </w:rPr>
        <w:t xml:space="preserve"> 2 weeks before your start date. Failure to meet these requirements may result in a delay in your start date. </w:t>
      </w:r>
      <w:r w:rsidRPr="007E701D">
        <w:rPr>
          <w:rFonts w:cstheme="minorHAnsi"/>
          <w:color w:val="000000"/>
        </w:rPr>
        <w:t>Only electronic files will be accepted, NO PAPER COPIES PLEASE</w:t>
      </w:r>
    </w:p>
    <w:p w14:paraId="3C5BB5B5" w14:textId="77777777" w:rsidR="00C539EF" w:rsidRPr="00E56FCE" w:rsidRDefault="00C539EF" w:rsidP="00C539EF">
      <w:pPr>
        <w:spacing w:after="0" w:line="240" w:lineRule="auto"/>
        <w:rPr>
          <w:rFonts w:ascii="Calibri" w:eastAsia="Times New Roman" w:hAnsi="Calibri" w:cs="Calibri"/>
          <w:b/>
          <w:bCs/>
        </w:rPr>
      </w:pPr>
    </w:p>
    <w:p w14:paraId="13BDF952" w14:textId="0D882316" w:rsidR="007E701D" w:rsidRPr="00D56D8A" w:rsidRDefault="00C539EF" w:rsidP="00D56D8A">
      <w:pPr>
        <w:spacing w:after="0" w:line="240" w:lineRule="auto"/>
        <w:ind w:firstLine="720"/>
        <w:rPr>
          <w:rFonts w:ascii="Calibri" w:eastAsia="Times New Roman" w:hAnsi="Calibri" w:cs="Calibri"/>
          <w:b/>
          <w:bCs/>
          <w:color w:val="538135" w:themeColor="accent6" w:themeShade="BF"/>
          <w:sz w:val="24"/>
          <w:szCs w:val="24"/>
        </w:rPr>
      </w:pPr>
      <w:r w:rsidRPr="00D56D8A">
        <w:rPr>
          <w:rFonts w:ascii="Calibri" w:eastAsia="Times New Roman" w:hAnsi="Calibri" w:cs="Calibri"/>
          <w:b/>
          <w:bCs/>
          <w:color w:val="538135" w:themeColor="accent6" w:themeShade="BF"/>
          <w:sz w:val="24"/>
          <w:szCs w:val="24"/>
        </w:rPr>
        <w:t xml:space="preserve">Department Category </w:t>
      </w:r>
    </w:p>
    <w:p w14:paraId="0AF94E21" w14:textId="77777777" w:rsidR="00C539EF" w:rsidRPr="00E56FCE" w:rsidRDefault="00C539EF" w:rsidP="00D56D8A">
      <w:pPr>
        <w:spacing w:after="0" w:line="240" w:lineRule="auto"/>
        <w:ind w:left="360" w:firstLine="720"/>
        <w:rPr>
          <w:rFonts w:ascii="Calibri" w:eastAsia="Times New Roman" w:hAnsi="Calibri" w:cs="Calibri"/>
        </w:rPr>
      </w:pPr>
      <w:r w:rsidRPr="0081066C">
        <w:rPr>
          <w:rFonts w:ascii="Calibri" w:eastAsia="Times New Roman" w:hAnsi="Calibri" w:cs="Calibri"/>
          <w:b/>
          <w:bCs/>
        </w:rPr>
        <w:t>Direct Patient Contact/Care:</w:t>
      </w:r>
      <w:r w:rsidRPr="0081066C">
        <w:rPr>
          <w:rFonts w:ascii="Calibri" w:eastAsia="Times New Roman" w:hAnsi="Calibri" w:cs="Calibri"/>
        </w:rPr>
        <w:t xml:space="preserve"> </w:t>
      </w:r>
      <w:r w:rsidRPr="00E56FCE">
        <w:rPr>
          <w:rFonts w:ascii="Calibri" w:eastAsia="Times New Roman" w:hAnsi="Calibri" w:cs="Calibri"/>
        </w:rPr>
        <w:t>Students (RN, NP, PA, MD, DDS, Dental Hygienist, MA, CNM)</w:t>
      </w:r>
    </w:p>
    <w:p w14:paraId="1936EEF4" w14:textId="77777777" w:rsidR="00C539EF" w:rsidRPr="00C10F32" w:rsidRDefault="00C539EF" w:rsidP="00C10F32">
      <w:pPr>
        <w:pStyle w:val="ListNumber"/>
        <w:numPr>
          <w:ilvl w:val="0"/>
          <w:numId w:val="13"/>
        </w:numPr>
      </w:pPr>
      <w:r w:rsidRPr="00C10F32">
        <w:rPr>
          <w:bCs/>
        </w:rPr>
        <w:t>PPD</w:t>
      </w:r>
      <w:r w:rsidRPr="00C10F32">
        <w:t xml:space="preserve"> Tuberculosis- Annually (Can be done for free at NCHC before start date)</w:t>
      </w:r>
    </w:p>
    <w:p w14:paraId="6B79CB7F" w14:textId="77777777" w:rsidR="00C539EF" w:rsidRPr="00C10F32" w:rsidRDefault="00C539EF" w:rsidP="00C10F32">
      <w:pPr>
        <w:pStyle w:val="ListNumber"/>
        <w:numPr>
          <w:ilvl w:val="0"/>
          <w:numId w:val="13"/>
        </w:numPr>
      </w:pPr>
      <w:r w:rsidRPr="00C10F32">
        <w:rPr>
          <w:bCs/>
        </w:rPr>
        <w:t>MMR</w:t>
      </w:r>
      <w:r w:rsidRPr="00C10F32">
        <w:t xml:space="preserve"> (Reactive IgG titer or proper documentation of vaccine series)</w:t>
      </w:r>
    </w:p>
    <w:p w14:paraId="3A80C491" w14:textId="77777777" w:rsidR="00C539EF" w:rsidRPr="00C10F32" w:rsidRDefault="00C539EF" w:rsidP="00C10F32">
      <w:pPr>
        <w:pStyle w:val="ListNumber"/>
        <w:numPr>
          <w:ilvl w:val="0"/>
          <w:numId w:val="13"/>
        </w:numPr>
      </w:pPr>
      <w:r w:rsidRPr="00C10F32">
        <w:rPr>
          <w:bCs/>
        </w:rPr>
        <w:t>Hepatitis B</w:t>
      </w:r>
      <w:r w:rsidRPr="00C10F32">
        <w:t xml:space="preserve"> (Reactive surface Ab titer or</w:t>
      </w:r>
      <w:r w:rsidRPr="00C10F32">
        <w:rPr>
          <w:color w:val="FF0000"/>
        </w:rPr>
        <w:t xml:space="preserve"> </w:t>
      </w:r>
      <w:r w:rsidRPr="00C10F32">
        <w:t>proper documentation of vaccine series)</w:t>
      </w:r>
    </w:p>
    <w:p w14:paraId="7901CB36" w14:textId="77777777" w:rsidR="00C539EF" w:rsidRPr="00C10F32" w:rsidRDefault="00C539EF" w:rsidP="00C10F32">
      <w:pPr>
        <w:pStyle w:val="ListNumber"/>
        <w:numPr>
          <w:ilvl w:val="0"/>
          <w:numId w:val="13"/>
        </w:numPr>
      </w:pPr>
      <w:r w:rsidRPr="00C10F32">
        <w:rPr>
          <w:bCs/>
        </w:rPr>
        <w:t>Varicella</w:t>
      </w:r>
      <w:r w:rsidRPr="00C10F32">
        <w:t xml:space="preserve"> (Vaccine documentation, documentation of prior infection or varicella titer required)</w:t>
      </w:r>
    </w:p>
    <w:p w14:paraId="54DDBCF8" w14:textId="77777777" w:rsidR="00C539EF" w:rsidRPr="00C10F32" w:rsidRDefault="00C539EF" w:rsidP="00C10F32">
      <w:pPr>
        <w:pStyle w:val="ListNumber"/>
        <w:numPr>
          <w:ilvl w:val="0"/>
          <w:numId w:val="13"/>
        </w:numPr>
      </w:pPr>
      <w:r w:rsidRPr="00C10F32">
        <w:rPr>
          <w:bCs/>
        </w:rPr>
        <w:t>License/Certification</w:t>
      </w:r>
      <w:r w:rsidRPr="00C10F32">
        <w:t xml:space="preserve"> (RNS, CMA, Pharmacy Technicians and all other licensed professionals in this group)</w:t>
      </w:r>
    </w:p>
    <w:p w14:paraId="59A754BA" w14:textId="764903D9" w:rsidR="00C539EF" w:rsidRPr="00C10F32" w:rsidRDefault="00C539EF" w:rsidP="00C10F32">
      <w:pPr>
        <w:pStyle w:val="ListNumber"/>
        <w:numPr>
          <w:ilvl w:val="0"/>
          <w:numId w:val="13"/>
        </w:numPr>
        <w:rPr>
          <w:strike/>
        </w:rPr>
      </w:pPr>
      <w:r w:rsidRPr="00C10F32">
        <w:rPr>
          <w:bCs/>
        </w:rPr>
        <w:t xml:space="preserve">BLS </w:t>
      </w:r>
      <w:r w:rsidRPr="00C10F32">
        <w:t>Basic Life Support Certification Card</w:t>
      </w:r>
    </w:p>
    <w:p w14:paraId="036A4D39" w14:textId="1B222681" w:rsidR="00C539EF" w:rsidRDefault="00C539EF" w:rsidP="00C10F32">
      <w:pPr>
        <w:pStyle w:val="ListNumber"/>
        <w:numPr>
          <w:ilvl w:val="0"/>
          <w:numId w:val="13"/>
        </w:numPr>
      </w:pPr>
      <w:r w:rsidRPr="00C10F32">
        <w:t xml:space="preserve">Flu Shot or Declination (Annually) </w:t>
      </w:r>
    </w:p>
    <w:p w14:paraId="362E4619" w14:textId="7400957E" w:rsidR="007E701D" w:rsidRPr="00EF1202" w:rsidRDefault="00EF1202" w:rsidP="00EF1202">
      <w:pPr>
        <w:pStyle w:val="ListNumber"/>
        <w:numPr>
          <w:ilvl w:val="0"/>
          <w:numId w:val="13"/>
        </w:numPr>
      </w:pPr>
      <w:r>
        <w:lastRenderedPageBreak/>
        <w:t>AZ Fingerprint clearance card</w:t>
      </w:r>
    </w:p>
    <w:p w14:paraId="20213B88" w14:textId="7B0DE877" w:rsidR="00C539EF" w:rsidRPr="00E56FCE" w:rsidRDefault="00C539EF" w:rsidP="00D56D8A">
      <w:pPr>
        <w:spacing w:after="0" w:line="240" w:lineRule="auto"/>
        <w:ind w:left="720" w:firstLine="360"/>
        <w:rPr>
          <w:rFonts w:ascii="Calibri" w:eastAsia="Times New Roman" w:hAnsi="Calibri" w:cs="Calibri"/>
        </w:rPr>
      </w:pPr>
      <w:r w:rsidRPr="0081066C">
        <w:rPr>
          <w:rFonts w:ascii="Calibri" w:eastAsia="Times New Roman" w:hAnsi="Calibri" w:cs="Calibri"/>
          <w:b/>
          <w:bCs/>
        </w:rPr>
        <w:t>Indirect Patient Contact/Care</w:t>
      </w:r>
      <w:r w:rsidRPr="00E56FCE">
        <w:rPr>
          <w:rFonts w:ascii="Calibri" w:eastAsia="Times New Roman" w:hAnsi="Calibri" w:cs="Calibri"/>
          <w:b/>
          <w:bCs/>
        </w:rPr>
        <w:t>:</w:t>
      </w:r>
      <w:r w:rsidRPr="00E56FCE">
        <w:rPr>
          <w:rFonts w:ascii="Calibri" w:eastAsia="Times New Roman" w:hAnsi="Calibri" w:cs="Calibri"/>
        </w:rPr>
        <w:t xml:space="preserve"> Interns/Volunteers</w:t>
      </w:r>
      <w:r w:rsidR="009777BD">
        <w:rPr>
          <w:rFonts w:ascii="Calibri" w:eastAsia="Times New Roman" w:hAnsi="Calibri" w:cs="Calibri"/>
        </w:rPr>
        <w:t>/Shadowing students</w:t>
      </w:r>
    </w:p>
    <w:p w14:paraId="35F5903F" w14:textId="77777777" w:rsidR="00C539EF" w:rsidRPr="00C10F32" w:rsidRDefault="00C539EF" w:rsidP="00C10F32">
      <w:pPr>
        <w:pStyle w:val="ListParagraph"/>
        <w:numPr>
          <w:ilvl w:val="0"/>
          <w:numId w:val="14"/>
        </w:numPr>
        <w:spacing w:after="0" w:line="240" w:lineRule="auto"/>
        <w:rPr>
          <w:rFonts w:ascii="Calibri" w:eastAsia="Times New Roman" w:hAnsi="Calibri" w:cs="Calibri"/>
        </w:rPr>
      </w:pPr>
      <w:r w:rsidRPr="00C10F32">
        <w:rPr>
          <w:rFonts w:ascii="Calibri" w:eastAsia="Times New Roman" w:hAnsi="Calibri" w:cs="Calibri"/>
          <w:bCs/>
        </w:rPr>
        <w:t xml:space="preserve">PPD </w:t>
      </w:r>
      <w:r w:rsidRPr="00C10F32">
        <w:rPr>
          <w:rFonts w:ascii="Calibri" w:eastAsia="Times New Roman" w:hAnsi="Calibri" w:cs="Calibri"/>
        </w:rPr>
        <w:t>Tuberculosis- Annually (Can be done for free at NCHC before start date)</w:t>
      </w:r>
    </w:p>
    <w:p w14:paraId="28AB9170" w14:textId="2843FB16" w:rsidR="00C539EF" w:rsidRPr="00C10F32" w:rsidRDefault="00C539EF" w:rsidP="00C10F32">
      <w:pPr>
        <w:pStyle w:val="ListParagraph"/>
        <w:numPr>
          <w:ilvl w:val="0"/>
          <w:numId w:val="14"/>
        </w:numPr>
        <w:spacing w:after="0" w:line="240" w:lineRule="auto"/>
        <w:rPr>
          <w:rFonts w:ascii="Calibri" w:eastAsia="Times New Roman" w:hAnsi="Calibri" w:cs="Calibri"/>
        </w:rPr>
      </w:pPr>
      <w:r w:rsidRPr="00C10F32">
        <w:rPr>
          <w:rFonts w:ascii="Calibri" w:eastAsia="Times New Roman" w:hAnsi="Calibri" w:cs="Calibri"/>
          <w:bCs/>
        </w:rPr>
        <w:t>MMR</w:t>
      </w:r>
      <w:r w:rsidR="007E701D" w:rsidRPr="00C10F32">
        <w:rPr>
          <w:rFonts w:ascii="Calibri" w:eastAsia="Times New Roman" w:hAnsi="Calibri" w:cs="Calibri"/>
          <w:bCs/>
        </w:rPr>
        <w:t xml:space="preserve"> </w:t>
      </w:r>
      <w:r w:rsidRPr="00C10F32">
        <w:rPr>
          <w:rFonts w:ascii="Calibri" w:eastAsia="Times New Roman" w:hAnsi="Calibri" w:cs="Calibri"/>
        </w:rPr>
        <w:t>(Reactive IgG titer or proper documentation of MMR vaccinations)</w:t>
      </w:r>
    </w:p>
    <w:p w14:paraId="58F73347" w14:textId="77777777" w:rsidR="00C539EF" w:rsidRPr="00C10F32" w:rsidRDefault="00C539EF" w:rsidP="00C10F32">
      <w:pPr>
        <w:pStyle w:val="ListParagraph"/>
        <w:numPr>
          <w:ilvl w:val="0"/>
          <w:numId w:val="14"/>
        </w:numPr>
        <w:spacing w:after="0" w:line="240" w:lineRule="auto"/>
        <w:rPr>
          <w:rFonts w:ascii="Calibri" w:eastAsia="Times New Roman" w:hAnsi="Calibri" w:cs="Calibri"/>
        </w:rPr>
      </w:pPr>
      <w:r w:rsidRPr="00C10F32">
        <w:rPr>
          <w:rFonts w:ascii="Calibri" w:eastAsia="Times New Roman" w:hAnsi="Calibri" w:cs="Calibri"/>
          <w:bCs/>
        </w:rPr>
        <w:t>Hepatitis B</w:t>
      </w:r>
      <w:r w:rsidRPr="00C10F32">
        <w:rPr>
          <w:rFonts w:ascii="Calibri" w:eastAsia="Times New Roman" w:hAnsi="Calibri" w:cs="Calibri"/>
        </w:rPr>
        <w:t xml:space="preserve"> (Reactive surface Ab titer or proper documentation of vaccine series)</w:t>
      </w:r>
    </w:p>
    <w:p w14:paraId="1E771079" w14:textId="77777777" w:rsidR="00C539EF" w:rsidRPr="00C10F32" w:rsidRDefault="00C539EF" w:rsidP="00C10F32">
      <w:pPr>
        <w:pStyle w:val="ListParagraph"/>
        <w:numPr>
          <w:ilvl w:val="0"/>
          <w:numId w:val="14"/>
        </w:numPr>
        <w:spacing w:after="0" w:line="240" w:lineRule="auto"/>
        <w:rPr>
          <w:rFonts w:ascii="Calibri" w:eastAsia="Times New Roman" w:hAnsi="Calibri" w:cs="Calibri"/>
        </w:rPr>
      </w:pPr>
      <w:r w:rsidRPr="00C10F32">
        <w:rPr>
          <w:rFonts w:ascii="Calibri" w:eastAsia="Times New Roman" w:hAnsi="Calibri" w:cs="Calibri"/>
          <w:bCs/>
        </w:rPr>
        <w:t xml:space="preserve">Varicella </w:t>
      </w:r>
      <w:r w:rsidRPr="00C10F32">
        <w:rPr>
          <w:rFonts w:ascii="Calibri" w:eastAsia="Times New Roman" w:hAnsi="Calibri" w:cs="Calibri"/>
        </w:rPr>
        <w:t>(Vaccine documentation, documentation of prior infection or varicella titer required)</w:t>
      </w:r>
    </w:p>
    <w:p w14:paraId="58BFB817" w14:textId="7A128152" w:rsidR="00C539EF" w:rsidRDefault="00C539EF" w:rsidP="00C10F32">
      <w:pPr>
        <w:pStyle w:val="ListParagraph"/>
        <w:numPr>
          <w:ilvl w:val="0"/>
          <w:numId w:val="14"/>
        </w:numPr>
        <w:spacing w:after="0" w:line="240" w:lineRule="auto"/>
        <w:rPr>
          <w:rFonts w:ascii="Calibri" w:eastAsia="Times New Roman" w:hAnsi="Calibri" w:cs="Calibri"/>
        </w:rPr>
      </w:pPr>
      <w:r w:rsidRPr="00C10F32">
        <w:rPr>
          <w:rFonts w:ascii="Calibri" w:eastAsia="Times New Roman" w:hAnsi="Calibri" w:cs="Calibri"/>
          <w:bCs/>
        </w:rPr>
        <w:t>Flu Shot or Declination</w:t>
      </w:r>
      <w:r w:rsidRPr="00E56FCE">
        <w:rPr>
          <w:rFonts w:ascii="Calibri" w:eastAsia="Times New Roman" w:hAnsi="Calibri" w:cs="Calibri"/>
        </w:rPr>
        <w:t xml:space="preserve"> (Annually)</w:t>
      </w:r>
    </w:p>
    <w:p w14:paraId="32F83262" w14:textId="77777777" w:rsidR="007E701D" w:rsidRPr="00E56FCE" w:rsidRDefault="007E701D" w:rsidP="007E701D">
      <w:pPr>
        <w:pStyle w:val="ListParagraph"/>
        <w:spacing w:after="0" w:line="240" w:lineRule="auto"/>
        <w:ind w:left="1440"/>
        <w:rPr>
          <w:rFonts w:ascii="Calibri" w:eastAsia="Times New Roman" w:hAnsi="Calibri" w:cs="Calibri"/>
        </w:rPr>
      </w:pPr>
    </w:p>
    <w:p w14:paraId="4E0624CB" w14:textId="6DDD4105" w:rsidR="00C539EF" w:rsidRPr="00E56FCE" w:rsidRDefault="00C539EF" w:rsidP="00D56D8A">
      <w:pPr>
        <w:spacing w:after="0" w:line="240" w:lineRule="auto"/>
        <w:ind w:left="360" w:firstLine="720"/>
        <w:rPr>
          <w:rFonts w:ascii="Calibri" w:eastAsia="Times New Roman" w:hAnsi="Calibri" w:cs="Calibri"/>
        </w:rPr>
      </w:pPr>
      <w:r w:rsidRPr="00E56FCE">
        <w:rPr>
          <w:rFonts w:ascii="Calibri" w:eastAsia="Times New Roman" w:hAnsi="Calibri" w:cs="Calibri"/>
          <w:b/>
          <w:bCs/>
        </w:rPr>
        <w:t>Little or no Patient Contact/Care:</w:t>
      </w:r>
      <w:r w:rsidRPr="00E56FCE">
        <w:rPr>
          <w:rFonts w:ascii="Calibri" w:eastAsia="Times New Roman" w:hAnsi="Calibri" w:cs="Calibri"/>
        </w:rPr>
        <w:t xml:space="preserve"> Volunteers</w:t>
      </w:r>
    </w:p>
    <w:p w14:paraId="16C86F8F" w14:textId="77777777" w:rsidR="007E701D" w:rsidRPr="00C10F32" w:rsidRDefault="00C539EF" w:rsidP="00C10F32">
      <w:pPr>
        <w:pStyle w:val="ListParagraph"/>
        <w:numPr>
          <w:ilvl w:val="0"/>
          <w:numId w:val="15"/>
        </w:numPr>
      </w:pPr>
      <w:r w:rsidRPr="00C10F32">
        <w:rPr>
          <w:bCs/>
        </w:rPr>
        <w:t xml:space="preserve">PPD </w:t>
      </w:r>
      <w:r w:rsidRPr="00C10F32">
        <w:t>Tuberculosis-</w:t>
      </w:r>
      <w:r w:rsidRPr="00C10F32">
        <w:rPr>
          <w:rFonts w:ascii="Calibri" w:eastAsia="Times New Roman" w:hAnsi="Calibri" w:cs="Calibri"/>
        </w:rPr>
        <w:t xml:space="preserve"> Annually (Can be done for free at NCHC before start date)</w:t>
      </w:r>
      <w:r w:rsidRPr="00C10F32">
        <w:rPr>
          <w:rFonts w:ascii="Calibri" w:eastAsia="Times New Roman" w:hAnsi="Calibri" w:cs="Calibri"/>
          <w:color w:val="FF0000"/>
        </w:rPr>
        <w:t xml:space="preserve"> </w:t>
      </w:r>
    </w:p>
    <w:p w14:paraId="29EA587E" w14:textId="76B19C5C" w:rsidR="00C539EF" w:rsidRPr="00C10F32" w:rsidRDefault="00C539EF" w:rsidP="00C10F32">
      <w:pPr>
        <w:pStyle w:val="ListParagraph"/>
        <w:numPr>
          <w:ilvl w:val="0"/>
          <w:numId w:val="15"/>
        </w:numPr>
      </w:pPr>
      <w:r w:rsidRPr="00C10F32">
        <w:rPr>
          <w:bCs/>
        </w:rPr>
        <w:t xml:space="preserve">Flu Shot or Declination </w:t>
      </w:r>
      <w:r w:rsidRPr="00C10F32">
        <w:t>(Annually)</w:t>
      </w:r>
    </w:p>
    <w:p w14:paraId="78DDD6C8" w14:textId="77777777" w:rsidR="00C539EF" w:rsidRPr="00C539EF" w:rsidRDefault="00C539EF" w:rsidP="00C539EF">
      <w:pPr>
        <w:pStyle w:val="ListParagraph"/>
        <w:ind w:left="1440"/>
      </w:pPr>
    </w:p>
    <w:p w14:paraId="04C53716" w14:textId="568A5F96" w:rsidR="007E701D" w:rsidRDefault="00D56D8A" w:rsidP="00C539EF">
      <w:pPr>
        <w:numPr>
          <w:ilvl w:val="0"/>
          <w:numId w:val="10"/>
        </w:numPr>
        <w:spacing w:after="0" w:line="240" w:lineRule="auto"/>
        <w:contextualSpacing/>
        <w:rPr>
          <w:rFonts w:cstheme="minorHAnsi"/>
          <w:color w:val="000000"/>
        </w:rPr>
      </w:pPr>
      <w:r>
        <w:rPr>
          <w:rFonts w:cstheme="minorHAnsi"/>
          <w:color w:val="000000"/>
        </w:rPr>
        <w:t xml:space="preserve">Instructions for TB, </w:t>
      </w:r>
      <w:r w:rsidR="00DF7581">
        <w:rPr>
          <w:rFonts w:cstheme="minorHAnsi"/>
          <w:color w:val="000000"/>
        </w:rPr>
        <w:t xml:space="preserve">Hep B, MMR, or Varicella Immunizations and Fingerprint Clearance Card </w:t>
      </w:r>
    </w:p>
    <w:p w14:paraId="452D30DA" w14:textId="30101E56" w:rsidR="00C539EF" w:rsidRPr="007E701D" w:rsidRDefault="00C539EF" w:rsidP="007E701D">
      <w:pPr>
        <w:pStyle w:val="ListParagraph"/>
        <w:numPr>
          <w:ilvl w:val="1"/>
          <w:numId w:val="10"/>
        </w:numPr>
        <w:spacing w:after="0" w:line="240" w:lineRule="auto"/>
        <w:rPr>
          <w:rFonts w:cstheme="minorHAnsi"/>
          <w:color w:val="000000"/>
        </w:rPr>
      </w:pPr>
      <w:r w:rsidRPr="007E701D">
        <w:rPr>
          <w:rFonts w:cstheme="minorHAnsi"/>
          <w:color w:val="000000"/>
        </w:rPr>
        <w:t>TB (Updated within last year)</w:t>
      </w:r>
    </w:p>
    <w:p w14:paraId="71B802F8" w14:textId="77777777" w:rsidR="00C539EF" w:rsidRPr="00A86977" w:rsidRDefault="00C539EF" w:rsidP="007E701D">
      <w:pPr>
        <w:numPr>
          <w:ilvl w:val="2"/>
          <w:numId w:val="10"/>
        </w:numPr>
        <w:spacing w:after="0" w:line="240" w:lineRule="auto"/>
        <w:contextualSpacing/>
        <w:rPr>
          <w:rFonts w:cstheme="minorHAnsi"/>
          <w:color w:val="000000"/>
        </w:rPr>
      </w:pPr>
      <w:r w:rsidRPr="00A86977">
        <w:rPr>
          <w:rFonts w:cstheme="minorHAnsi"/>
          <w:b/>
        </w:rPr>
        <w:t>If a student does not have a current TB test:</w:t>
      </w:r>
    </w:p>
    <w:p w14:paraId="3B56D3E3" w14:textId="77777777" w:rsidR="00C539EF" w:rsidRPr="00A86977" w:rsidRDefault="00C539EF" w:rsidP="007E701D">
      <w:pPr>
        <w:numPr>
          <w:ilvl w:val="3"/>
          <w:numId w:val="10"/>
        </w:numPr>
        <w:spacing w:after="0" w:line="240" w:lineRule="auto"/>
        <w:contextualSpacing/>
        <w:rPr>
          <w:rFonts w:cstheme="minorHAnsi"/>
          <w:color w:val="000000"/>
        </w:rPr>
      </w:pPr>
      <w:r w:rsidRPr="00A86977">
        <w:rPr>
          <w:rFonts w:cstheme="minorHAnsi"/>
        </w:rPr>
        <w:t xml:space="preserve">The student must get an up to date TB test. </w:t>
      </w:r>
    </w:p>
    <w:p w14:paraId="0D0B859B" w14:textId="5939F6D2" w:rsidR="00C539EF" w:rsidRPr="00A86977" w:rsidRDefault="00C539EF" w:rsidP="007E701D">
      <w:pPr>
        <w:numPr>
          <w:ilvl w:val="3"/>
          <w:numId w:val="10"/>
        </w:numPr>
        <w:spacing w:after="0" w:line="240" w:lineRule="auto"/>
        <w:contextualSpacing/>
        <w:rPr>
          <w:rFonts w:cstheme="minorHAnsi"/>
          <w:color w:val="000000"/>
        </w:rPr>
      </w:pPr>
      <w:r w:rsidRPr="00A86977">
        <w:rPr>
          <w:rFonts w:cstheme="minorHAnsi"/>
        </w:rPr>
        <w:t>This can be done at the CENTRAL Clinic at North Country 4</w:t>
      </w:r>
      <w:r w:rsidRPr="00A86977">
        <w:rPr>
          <w:rFonts w:cstheme="minorHAnsi"/>
          <w:vertAlign w:val="superscript"/>
        </w:rPr>
        <w:t>th</w:t>
      </w:r>
      <w:r w:rsidRPr="00A86977">
        <w:rPr>
          <w:rFonts w:cstheme="minorHAnsi"/>
        </w:rPr>
        <w:t xml:space="preserve"> Street at NO COST to the student. Address is 2920 N. 4</w:t>
      </w:r>
      <w:r w:rsidRPr="00A86977">
        <w:rPr>
          <w:rFonts w:cstheme="minorHAnsi"/>
          <w:vertAlign w:val="superscript"/>
        </w:rPr>
        <w:t>th</w:t>
      </w:r>
      <w:r w:rsidRPr="00A86977">
        <w:rPr>
          <w:rFonts w:cstheme="minorHAnsi"/>
        </w:rPr>
        <w:t xml:space="preserve"> Street, Flagstaff, AZ 86004. </w:t>
      </w:r>
    </w:p>
    <w:p w14:paraId="0E11527E" w14:textId="77777777" w:rsidR="00C539EF" w:rsidRPr="00A86977" w:rsidRDefault="00C539EF" w:rsidP="007E701D">
      <w:pPr>
        <w:numPr>
          <w:ilvl w:val="2"/>
          <w:numId w:val="10"/>
        </w:numPr>
        <w:spacing w:after="0" w:line="240" w:lineRule="auto"/>
        <w:contextualSpacing/>
        <w:rPr>
          <w:rFonts w:cstheme="minorHAnsi"/>
          <w:color w:val="000000"/>
        </w:rPr>
      </w:pPr>
      <w:r w:rsidRPr="00A86977">
        <w:rPr>
          <w:rFonts w:cstheme="minorHAnsi"/>
          <w:b/>
        </w:rPr>
        <w:t>If a student has a current TB test that will expire during the rotation</w:t>
      </w:r>
    </w:p>
    <w:p w14:paraId="499674AE" w14:textId="75ECE051" w:rsidR="00C539EF" w:rsidRPr="00A86977" w:rsidRDefault="00C539EF" w:rsidP="007E701D">
      <w:pPr>
        <w:numPr>
          <w:ilvl w:val="3"/>
          <w:numId w:val="10"/>
        </w:numPr>
        <w:spacing w:after="0" w:line="240" w:lineRule="auto"/>
        <w:contextualSpacing/>
        <w:rPr>
          <w:rFonts w:cstheme="minorHAnsi"/>
        </w:rPr>
      </w:pPr>
      <w:r w:rsidRPr="00A86977">
        <w:rPr>
          <w:rFonts w:cstheme="minorHAnsi"/>
        </w:rPr>
        <w:t>The student must obtain a new TB before the expiration date. Again, this can be done at NCHC 4</w:t>
      </w:r>
      <w:r w:rsidRPr="00A86977">
        <w:rPr>
          <w:rFonts w:cstheme="minorHAnsi"/>
          <w:vertAlign w:val="superscript"/>
        </w:rPr>
        <w:t>th</w:t>
      </w:r>
      <w:r w:rsidRPr="00A86977">
        <w:rPr>
          <w:rFonts w:cstheme="minorHAnsi"/>
        </w:rPr>
        <w:t xml:space="preserve"> St location. </w:t>
      </w:r>
    </w:p>
    <w:p w14:paraId="2C0706F0" w14:textId="77777777" w:rsidR="00C539EF" w:rsidRPr="00A86977" w:rsidRDefault="00C539EF" w:rsidP="007E701D">
      <w:pPr>
        <w:numPr>
          <w:ilvl w:val="2"/>
          <w:numId w:val="10"/>
        </w:numPr>
        <w:spacing w:after="0" w:line="240" w:lineRule="auto"/>
        <w:contextualSpacing/>
        <w:rPr>
          <w:rFonts w:cstheme="minorHAnsi"/>
        </w:rPr>
      </w:pPr>
      <w:r w:rsidRPr="00A86977">
        <w:rPr>
          <w:rFonts w:cstheme="minorHAnsi"/>
          <w:b/>
        </w:rPr>
        <w:t>If student has a TB test that has been positive in the past or is currently positive</w:t>
      </w:r>
      <w:r w:rsidRPr="00A86977">
        <w:rPr>
          <w:rFonts w:cstheme="minorHAnsi"/>
        </w:rPr>
        <w:t>:</w:t>
      </w:r>
    </w:p>
    <w:p w14:paraId="4A7D22C0" w14:textId="6C9461A4" w:rsidR="00C539EF" w:rsidRDefault="00C539EF" w:rsidP="007E701D">
      <w:pPr>
        <w:numPr>
          <w:ilvl w:val="3"/>
          <w:numId w:val="10"/>
        </w:numPr>
        <w:spacing w:after="0" w:line="240" w:lineRule="auto"/>
        <w:contextualSpacing/>
        <w:rPr>
          <w:rFonts w:cstheme="minorHAnsi"/>
        </w:rPr>
      </w:pPr>
      <w:r w:rsidRPr="00A86977">
        <w:rPr>
          <w:rFonts w:cstheme="minorHAnsi"/>
        </w:rPr>
        <w:t xml:space="preserve">The student must have a chest x-ray ordered by a primary care provider that is within the last 5 years stating that there is no evidence of active TB. </w:t>
      </w:r>
      <w:bookmarkStart w:id="0" w:name="_Hlk44515469"/>
    </w:p>
    <w:p w14:paraId="1372BD27" w14:textId="77777777" w:rsidR="00C539EF" w:rsidRPr="00C539EF" w:rsidRDefault="00C539EF" w:rsidP="00C539EF">
      <w:pPr>
        <w:spacing w:after="0" w:line="240" w:lineRule="auto"/>
        <w:ind w:left="2160"/>
        <w:contextualSpacing/>
        <w:rPr>
          <w:rFonts w:cstheme="minorHAnsi"/>
        </w:rPr>
      </w:pPr>
    </w:p>
    <w:bookmarkEnd w:id="0"/>
    <w:p w14:paraId="0968098B" w14:textId="55E2A978" w:rsidR="00C539EF" w:rsidRPr="007E701D" w:rsidRDefault="00C539EF" w:rsidP="007E701D">
      <w:pPr>
        <w:pStyle w:val="ListParagraph"/>
        <w:numPr>
          <w:ilvl w:val="1"/>
          <w:numId w:val="10"/>
        </w:numPr>
        <w:spacing w:after="0" w:line="240" w:lineRule="auto"/>
        <w:rPr>
          <w:rFonts w:cstheme="minorHAnsi"/>
        </w:rPr>
      </w:pPr>
      <w:r w:rsidRPr="007E701D">
        <w:rPr>
          <w:rFonts w:cstheme="minorHAnsi"/>
        </w:rPr>
        <w:t xml:space="preserve"> Hep B, MMR, or Varicella immunizations </w:t>
      </w:r>
    </w:p>
    <w:p w14:paraId="7742CB52" w14:textId="77777777" w:rsidR="00C539EF" w:rsidRPr="00A86977" w:rsidRDefault="00C539EF" w:rsidP="007E701D">
      <w:pPr>
        <w:numPr>
          <w:ilvl w:val="3"/>
          <w:numId w:val="10"/>
        </w:numPr>
        <w:spacing w:after="0" w:line="240" w:lineRule="auto"/>
        <w:contextualSpacing/>
        <w:rPr>
          <w:rFonts w:cstheme="minorHAnsi"/>
        </w:rPr>
      </w:pPr>
      <w:r w:rsidRPr="00A86977">
        <w:rPr>
          <w:rFonts w:cstheme="minorHAnsi"/>
        </w:rPr>
        <w:t xml:space="preserve">A titer is acceptable, but the student must be immune and documentation must be provided or the student will not be allowed in the clinic for the rotation (these are not provided by NCHC, the student is responsible for cost of titers and/or immunizations). </w:t>
      </w:r>
    </w:p>
    <w:p w14:paraId="587F00F9" w14:textId="77777777" w:rsidR="00C539EF" w:rsidRPr="00A86977" w:rsidRDefault="00C539EF" w:rsidP="007E701D">
      <w:pPr>
        <w:numPr>
          <w:ilvl w:val="3"/>
          <w:numId w:val="10"/>
        </w:numPr>
        <w:spacing w:after="0" w:line="240" w:lineRule="auto"/>
        <w:contextualSpacing/>
        <w:rPr>
          <w:rFonts w:cstheme="minorHAnsi"/>
        </w:rPr>
      </w:pPr>
      <w:r w:rsidRPr="00A86977">
        <w:rPr>
          <w:rFonts w:cstheme="minorHAnsi"/>
        </w:rPr>
        <w:t xml:space="preserve">A Hep B, MMR, or Varicella series will be accepted as long as the first immunization is given </w:t>
      </w:r>
      <w:r w:rsidRPr="00A86977">
        <w:rPr>
          <w:rFonts w:cstheme="minorHAnsi"/>
          <w:b/>
        </w:rPr>
        <w:t>BEFORE</w:t>
      </w:r>
      <w:r w:rsidRPr="00A86977">
        <w:rPr>
          <w:rFonts w:cstheme="minorHAnsi"/>
        </w:rPr>
        <w:t xml:space="preserve"> the first day of rotation. </w:t>
      </w:r>
    </w:p>
    <w:p w14:paraId="1B5537C9" w14:textId="77777777" w:rsidR="00C539EF" w:rsidRPr="00A86977" w:rsidRDefault="00C539EF" w:rsidP="00C539EF">
      <w:pPr>
        <w:spacing w:after="0" w:line="240" w:lineRule="auto"/>
        <w:rPr>
          <w:rFonts w:cstheme="minorHAnsi"/>
          <w:sz w:val="24"/>
          <w:szCs w:val="24"/>
        </w:rPr>
      </w:pPr>
    </w:p>
    <w:p w14:paraId="2F49E001" w14:textId="77777777" w:rsidR="00C539EF" w:rsidRPr="00A86977" w:rsidRDefault="00C539EF" w:rsidP="007E701D">
      <w:pPr>
        <w:numPr>
          <w:ilvl w:val="1"/>
          <w:numId w:val="10"/>
        </w:numPr>
        <w:spacing w:after="0" w:line="240" w:lineRule="auto"/>
        <w:contextualSpacing/>
        <w:rPr>
          <w:rFonts w:cstheme="minorHAnsi"/>
          <w:color w:val="000000"/>
        </w:rPr>
      </w:pPr>
      <w:r w:rsidRPr="00A86977">
        <w:rPr>
          <w:rFonts w:cstheme="minorHAnsi"/>
          <w:color w:val="000000"/>
        </w:rPr>
        <w:t xml:space="preserve">Fingerprint Clearance Card </w:t>
      </w:r>
    </w:p>
    <w:p w14:paraId="402352DE" w14:textId="0696E5A3"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Fingerprinting services are offered by local law enforcement agencies.</w:t>
      </w:r>
      <w:r w:rsidR="005F03F2">
        <w:rPr>
          <w:rFonts w:cstheme="minorHAnsi"/>
        </w:rPr>
        <w:t xml:space="preserve"> More information can be found at: </w:t>
      </w:r>
      <w:hyperlink r:id="rId7" w:history="1">
        <w:r w:rsidR="005F03F2">
          <w:rPr>
            <w:rStyle w:val="Hyperlink"/>
          </w:rPr>
          <w:t>https://www.azdps.gov/services/public/fingerprint</w:t>
        </w:r>
      </w:hyperlink>
      <w:bookmarkStart w:id="1" w:name="_GoBack"/>
      <w:bookmarkEnd w:id="1"/>
    </w:p>
    <w:p w14:paraId="262ED396" w14:textId="77777777"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The following items are needed:</w:t>
      </w:r>
    </w:p>
    <w:p w14:paraId="6D77D929" w14:textId="77777777" w:rsidR="00C539EF" w:rsidRPr="00A86977" w:rsidRDefault="00C539EF" w:rsidP="007E701D">
      <w:pPr>
        <w:pStyle w:val="ListParagraph"/>
        <w:numPr>
          <w:ilvl w:val="3"/>
          <w:numId w:val="10"/>
        </w:numPr>
        <w:spacing w:after="0" w:line="240" w:lineRule="auto"/>
        <w:contextualSpacing w:val="0"/>
        <w:rPr>
          <w:rFonts w:cstheme="minorHAnsi"/>
        </w:rPr>
      </w:pPr>
      <w:r w:rsidRPr="00A86977">
        <w:rPr>
          <w:rFonts w:cstheme="minorHAnsi"/>
        </w:rPr>
        <w:t>A Government issued photographic identification.</w:t>
      </w:r>
    </w:p>
    <w:p w14:paraId="29D2F886" w14:textId="77777777" w:rsidR="00C539EF" w:rsidRPr="00A86977" w:rsidRDefault="00C539EF" w:rsidP="007E701D">
      <w:pPr>
        <w:pStyle w:val="ListParagraph"/>
        <w:numPr>
          <w:ilvl w:val="3"/>
          <w:numId w:val="10"/>
        </w:numPr>
        <w:spacing w:after="0" w:line="240" w:lineRule="auto"/>
        <w:contextualSpacing w:val="0"/>
        <w:rPr>
          <w:rFonts w:cstheme="minorHAnsi"/>
        </w:rPr>
      </w:pPr>
      <w:r w:rsidRPr="00A86977">
        <w:rPr>
          <w:rFonts w:cstheme="minorHAnsi"/>
        </w:rPr>
        <w:t>A payment for fingerprinting services.</w:t>
      </w:r>
    </w:p>
    <w:p w14:paraId="1D95059F" w14:textId="77777777" w:rsidR="00C539EF" w:rsidRPr="00A86977" w:rsidRDefault="00C539EF" w:rsidP="00C539EF">
      <w:pPr>
        <w:pStyle w:val="ListParagraph"/>
        <w:numPr>
          <w:ilvl w:val="3"/>
          <w:numId w:val="10"/>
        </w:numPr>
        <w:spacing w:after="0" w:line="240" w:lineRule="auto"/>
        <w:contextualSpacing w:val="0"/>
        <w:rPr>
          <w:rFonts w:cstheme="minorHAnsi"/>
        </w:rPr>
      </w:pPr>
      <w:r w:rsidRPr="00A86977">
        <w:rPr>
          <w:rFonts w:cstheme="minorHAnsi"/>
        </w:rPr>
        <w:t>A $6.00 check made payable to the Flagstaff Police Department. The prices at other locations may vary.  Please check with the local law enforcement agency.</w:t>
      </w:r>
    </w:p>
    <w:p w14:paraId="79056F89" w14:textId="77777777" w:rsidR="00C539EF" w:rsidRPr="00A86977" w:rsidRDefault="00C539EF" w:rsidP="007E701D">
      <w:pPr>
        <w:pStyle w:val="ListParagraph"/>
        <w:numPr>
          <w:ilvl w:val="3"/>
          <w:numId w:val="10"/>
        </w:numPr>
        <w:spacing w:after="0" w:line="240" w:lineRule="auto"/>
        <w:contextualSpacing w:val="0"/>
        <w:rPr>
          <w:rFonts w:cstheme="minorHAnsi"/>
        </w:rPr>
      </w:pPr>
      <w:r w:rsidRPr="00A86977">
        <w:rPr>
          <w:rFonts w:cstheme="minorHAnsi"/>
        </w:rPr>
        <w:lastRenderedPageBreak/>
        <w:t>A $65.00 check made payable to DPS – for students and volunteers.</w:t>
      </w:r>
    </w:p>
    <w:p w14:paraId="6094E59C" w14:textId="77777777" w:rsidR="00C539EF" w:rsidRPr="00A86977" w:rsidRDefault="00C539EF" w:rsidP="007E701D">
      <w:pPr>
        <w:pStyle w:val="ListParagraph"/>
        <w:numPr>
          <w:ilvl w:val="3"/>
          <w:numId w:val="10"/>
        </w:numPr>
        <w:spacing w:after="0" w:line="240" w:lineRule="auto"/>
        <w:contextualSpacing w:val="0"/>
        <w:rPr>
          <w:rFonts w:cstheme="minorHAnsi"/>
        </w:rPr>
      </w:pPr>
      <w:r w:rsidRPr="00A86977">
        <w:rPr>
          <w:rFonts w:cstheme="minorHAnsi"/>
        </w:rPr>
        <w:t>A completed Application for an IVP Fingerprint Clearance Card.</w:t>
      </w:r>
    </w:p>
    <w:p w14:paraId="4B3981D7" w14:textId="77777777" w:rsidR="00C539EF" w:rsidRPr="00A86977" w:rsidRDefault="00C539EF" w:rsidP="007E701D">
      <w:pPr>
        <w:pStyle w:val="ListParagraph"/>
        <w:numPr>
          <w:ilvl w:val="3"/>
          <w:numId w:val="10"/>
        </w:numPr>
        <w:spacing w:after="0" w:line="240" w:lineRule="auto"/>
        <w:contextualSpacing w:val="0"/>
        <w:rPr>
          <w:rFonts w:cstheme="minorHAnsi"/>
        </w:rPr>
      </w:pPr>
      <w:r w:rsidRPr="00A86977">
        <w:rPr>
          <w:rFonts w:cstheme="minorHAnsi"/>
        </w:rPr>
        <w:t>A Blank Fingerprint Clearance Card.</w:t>
      </w:r>
    </w:p>
    <w:p w14:paraId="7836EBB8" w14:textId="77777777" w:rsidR="00C539EF" w:rsidRPr="00A86977" w:rsidRDefault="00C539EF" w:rsidP="007E701D">
      <w:pPr>
        <w:pStyle w:val="ListParagraph"/>
        <w:numPr>
          <w:ilvl w:val="3"/>
          <w:numId w:val="10"/>
        </w:numPr>
        <w:spacing w:after="0" w:line="240" w:lineRule="auto"/>
        <w:contextualSpacing w:val="0"/>
        <w:rPr>
          <w:rFonts w:cstheme="minorHAnsi"/>
        </w:rPr>
      </w:pPr>
      <w:r w:rsidRPr="00A86977">
        <w:rPr>
          <w:rFonts w:cstheme="minorHAnsi"/>
        </w:rPr>
        <w:t>A Blue Arizona Department of Public Safety, self-addressed, prepaid envelope.</w:t>
      </w:r>
    </w:p>
    <w:p w14:paraId="6DFDF125" w14:textId="77777777"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Students and volunteers are responsible for paying both the fingerprinting and Arizona Department of Public Safety fees.  Department of Public Safety fees must be in the form of a money order, cashier’s check, check drawn on a business account made payable to DPS.</w:t>
      </w:r>
    </w:p>
    <w:p w14:paraId="421909A9" w14:textId="77777777"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 xml:space="preserve">The fingerprint technician will mail the completed Application for a Fingerprint Clearance Card, Fingerprint Clearance Card, and required payment directly to the Arizona Department of Public Safety. </w:t>
      </w:r>
    </w:p>
    <w:p w14:paraId="55945D8D" w14:textId="77777777"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Students and volunteers will provide a copy of their Fingerprint Clearance Card to the Health Professions Coordinator prior to the start of their rotation.</w:t>
      </w:r>
    </w:p>
    <w:p w14:paraId="37D5DD2A" w14:textId="77777777"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If the employee is not issued a Fingerprint Clearance Card, students and volunteers will immediately notify the Health Professions Coordinator</w:t>
      </w:r>
    </w:p>
    <w:p w14:paraId="2292602A" w14:textId="77777777"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Any students, or volunteers that are precluded from receiving a fingerprint clearance card or a good cause exception may be terminated or transferred to another location not covered by this policy.</w:t>
      </w:r>
    </w:p>
    <w:p w14:paraId="647FDECE" w14:textId="77777777" w:rsidR="00C539EF" w:rsidRPr="00A86977" w:rsidRDefault="00C539EF" w:rsidP="007E701D">
      <w:pPr>
        <w:pStyle w:val="ListParagraph"/>
        <w:numPr>
          <w:ilvl w:val="2"/>
          <w:numId w:val="10"/>
        </w:numPr>
        <w:spacing w:after="0" w:line="240" w:lineRule="auto"/>
        <w:contextualSpacing w:val="0"/>
        <w:rPr>
          <w:rFonts w:cstheme="minorHAnsi"/>
        </w:rPr>
      </w:pPr>
      <w:r w:rsidRPr="00A86977">
        <w:rPr>
          <w:rFonts w:cstheme="minorHAnsi"/>
        </w:rPr>
        <w:t>If a student or volunteer’s Fingerprint Clearance Card is revoked, they will immediately notify the Health Professions Coordinator.</w:t>
      </w:r>
    </w:p>
    <w:p w14:paraId="189383D8" w14:textId="77777777" w:rsidR="00C539EF" w:rsidRPr="00A86977" w:rsidRDefault="00C539EF" w:rsidP="00C539EF">
      <w:pPr>
        <w:rPr>
          <w:rFonts w:cstheme="minorHAnsi"/>
        </w:rPr>
      </w:pPr>
    </w:p>
    <w:p w14:paraId="6E35A45F" w14:textId="77777777" w:rsidR="00C539EF" w:rsidRPr="005E67E8" w:rsidRDefault="00C539EF" w:rsidP="00C539EF">
      <w:pPr>
        <w:pStyle w:val="ListParagraph"/>
        <w:numPr>
          <w:ilvl w:val="0"/>
          <w:numId w:val="10"/>
        </w:numPr>
        <w:spacing w:after="0" w:line="240" w:lineRule="auto"/>
        <w:rPr>
          <w:rFonts w:cstheme="minorHAnsi"/>
          <w:color w:val="000000"/>
        </w:rPr>
      </w:pPr>
      <w:r>
        <w:rPr>
          <w:rFonts w:cstheme="minorHAnsi"/>
          <w:color w:val="000000"/>
        </w:rPr>
        <w:t>T</w:t>
      </w:r>
      <w:r w:rsidRPr="005E67E8">
        <w:rPr>
          <w:rFonts w:cstheme="minorHAnsi"/>
          <w:color w:val="000000"/>
        </w:rPr>
        <w:t xml:space="preserve">he Health Professions Coordinator will notify the student and the preceptor with the rotation approval and will then give preceptor information to the student. The coordinator will also send out a rotation schedule to the preceptor, the student and clinic managers involved with that specific rotation. </w:t>
      </w:r>
    </w:p>
    <w:p w14:paraId="1AEFC57A" w14:textId="77777777" w:rsidR="00C539EF" w:rsidRPr="00A86977" w:rsidRDefault="00C539EF" w:rsidP="00C539EF">
      <w:pPr>
        <w:spacing w:after="0" w:line="240" w:lineRule="auto"/>
        <w:rPr>
          <w:rFonts w:cstheme="minorHAnsi"/>
          <w:color w:val="000000"/>
        </w:rPr>
      </w:pPr>
    </w:p>
    <w:p w14:paraId="7B77A19F" w14:textId="77777777" w:rsidR="00C539EF" w:rsidRPr="005E67E8" w:rsidRDefault="00C539EF" w:rsidP="00C539EF">
      <w:pPr>
        <w:pStyle w:val="ListParagraph"/>
        <w:numPr>
          <w:ilvl w:val="0"/>
          <w:numId w:val="10"/>
        </w:numPr>
        <w:spacing w:after="0" w:line="240" w:lineRule="auto"/>
        <w:rPr>
          <w:rFonts w:cstheme="minorHAnsi"/>
          <w:color w:val="000000"/>
        </w:rPr>
      </w:pPr>
      <w:r w:rsidRPr="005E67E8">
        <w:rPr>
          <w:rFonts w:cstheme="minorHAnsi"/>
          <w:color w:val="000000"/>
        </w:rPr>
        <w:t>The student is THEN allowed to contact his/her preceptor (usually via email) to set up a time to meet for the student to begin the rotation in the clinic.</w:t>
      </w:r>
    </w:p>
    <w:p w14:paraId="37805BD4" w14:textId="77777777" w:rsidR="00C539EF" w:rsidRPr="00A86977" w:rsidRDefault="00C539EF" w:rsidP="00C539EF">
      <w:pPr>
        <w:spacing w:after="0" w:line="240" w:lineRule="auto"/>
        <w:ind w:firstLine="45"/>
        <w:rPr>
          <w:rFonts w:cstheme="minorHAnsi"/>
          <w:color w:val="000000"/>
        </w:rPr>
      </w:pPr>
    </w:p>
    <w:p w14:paraId="524FB2A6" w14:textId="77777777" w:rsidR="00C539EF" w:rsidRPr="005E67E8" w:rsidRDefault="00C539EF" w:rsidP="00C539EF">
      <w:pPr>
        <w:pStyle w:val="ListParagraph"/>
        <w:numPr>
          <w:ilvl w:val="0"/>
          <w:numId w:val="10"/>
        </w:numPr>
        <w:spacing w:after="0" w:line="240" w:lineRule="auto"/>
        <w:rPr>
          <w:rFonts w:cstheme="minorHAnsi"/>
          <w:color w:val="000000"/>
        </w:rPr>
      </w:pPr>
      <w:r w:rsidRPr="005E67E8">
        <w:rPr>
          <w:rFonts w:cstheme="minorHAnsi"/>
          <w:color w:val="000000"/>
        </w:rPr>
        <w:t>Once the student has completed their rotation, they MUST email their logged hours to Courtney Madsen. Students will also be asked to participate in a brief survey</w:t>
      </w:r>
      <w:r>
        <w:rPr>
          <w:rFonts w:cstheme="minorHAnsi"/>
          <w:color w:val="000000"/>
        </w:rPr>
        <w:t xml:space="preserve"> at the start of their rotation</w:t>
      </w:r>
      <w:r w:rsidRPr="005E67E8">
        <w:rPr>
          <w:rFonts w:cstheme="minorHAnsi"/>
          <w:color w:val="000000"/>
        </w:rPr>
        <w:t xml:space="preserve">. </w:t>
      </w:r>
    </w:p>
    <w:p w14:paraId="568573F4" w14:textId="77777777" w:rsidR="00C539EF" w:rsidRPr="00A86977" w:rsidRDefault="00C539EF" w:rsidP="00C539EF">
      <w:pPr>
        <w:rPr>
          <w:rFonts w:cstheme="minorHAnsi"/>
        </w:rPr>
      </w:pPr>
    </w:p>
    <w:p w14:paraId="58BE35D3" w14:textId="77777777" w:rsidR="00C539EF" w:rsidRPr="005E67E8" w:rsidRDefault="00C539EF" w:rsidP="00C539EF">
      <w:pPr>
        <w:pStyle w:val="ListParagraph"/>
        <w:numPr>
          <w:ilvl w:val="0"/>
          <w:numId w:val="10"/>
        </w:numPr>
        <w:rPr>
          <w:rFonts w:cstheme="minorHAnsi"/>
        </w:rPr>
      </w:pPr>
      <w:r w:rsidRPr="005E67E8">
        <w:rPr>
          <w:rFonts w:cstheme="minorHAnsi"/>
        </w:rPr>
        <w:t xml:space="preserve">If you have any questions or concerns please email Courtney Madsen at </w:t>
      </w:r>
      <w:hyperlink r:id="rId8" w:history="1">
        <w:r w:rsidRPr="005E67E8">
          <w:rPr>
            <w:rStyle w:val="Hyperlink"/>
            <w:rFonts w:cstheme="minorHAnsi"/>
          </w:rPr>
          <w:t>cmadsen@nchcaz.org</w:t>
        </w:r>
      </w:hyperlink>
      <w:r w:rsidRPr="005E67E8">
        <w:rPr>
          <w:rFonts w:cstheme="minorHAnsi"/>
        </w:rPr>
        <w:t xml:space="preserve"> or call 928-522-9850.</w:t>
      </w:r>
    </w:p>
    <w:p w14:paraId="6DC88658" w14:textId="77777777" w:rsidR="0008067B" w:rsidRDefault="0008067B" w:rsidP="0008067B"/>
    <w:sectPr w:rsidR="0008067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4097" w16cex:dateUtc="2020-07-01T19:05:00Z"/>
  <w16cex:commentExtensible w16cex:durableId="22B18C35" w16cex:dateUtc="2020-07-09T19: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ACED08"/>
    <w:lvl w:ilvl="0">
      <w:start w:val="1"/>
      <w:numFmt w:val="decimal"/>
      <w:lvlText w:val="%1."/>
      <w:lvlJc w:val="left"/>
      <w:pPr>
        <w:tabs>
          <w:tab w:val="num" w:pos="360"/>
        </w:tabs>
        <w:ind w:left="360" w:hanging="360"/>
      </w:pPr>
    </w:lvl>
  </w:abstractNum>
  <w:abstractNum w:abstractNumId="1" w15:restartNumberingAfterBreak="0">
    <w:nsid w:val="013339E4"/>
    <w:multiLevelType w:val="hybridMultilevel"/>
    <w:tmpl w:val="3830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822"/>
    <w:multiLevelType w:val="hybridMultilevel"/>
    <w:tmpl w:val="57828172"/>
    <w:lvl w:ilvl="0" w:tplc="357065C0">
      <w:start w:val="1"/>
      <w:numFmt w:val="decimal"/>
      <w:pStyle w:val="ListNumber"/>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5663B6"/>
    <w:multiLevelType w:val="hybridMultilevel"/>
    <w:tmpl w:val="10CA7716"/>
    <w:lvl w:ilvl="0" w:tplc="F2926714">
      <w:start w:val="1"/>
      <w:numFmt w:val="bullet"/>
      <w:lvlText w:val=""/>
      <w:lvlJc w:val="left"/>
      <w:pPr>
        <w:ind w:left="1440" w:hanging="360"/>
      </w:pPr>
      <w:rPr>
        <w:rFonts w:ascii="Symbol" w:hAnsi="Symbol"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4E3BD6"/>
    <w:multiLevelType w:val="hybridMultilevel"/>
    <w:tmpl w:val="9C48135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F268B"/>
    <w:multiLevelType w:val="hybridMultilevel"/>
    <w:tmpl w:val="499EBB9C"/>
    <w:lvl w:ilvl="0" w:tplc="C3FC16C6">
      <w:start w:val="1"/>
      <w:numFmt w:val="decimal"/>
      <w:lvlText w:val="%1."/>
      <w:lvlJc w:val="left"/>
      <w:pPr>
        <w:ind w:left="720" w:hanging="360"/>
      </w:pPr>
      <w:rPr>
        <w:b w:val="0"/>
        <w:bCs w:val="0"/>
      </w:rPr>
    </w:lvl>
    <w:lvl w:ilvl="1" w:tplc="D9AAFE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D67DA"/>
    <w:multiLevelType w:val="hybridMultilevel"/>
    <w:tmpl w:val="A96658D0"/>
    <w:lvl w:ilvl="0" w:tplc="03B225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AC4C19"/>
    <w:multiLevelType w:val="hybridMultilevel"/>
    <w:tmpl w:val="F5267AF6"/>
    <w:lvl w:ilvl="0" w:tplc="004E02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2E2105"/>
    <w:multiLevelType w:val="hybridMultilevel"/>
    <w:tmpl w:val="D8B66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243F10"/>
    <w:multiLevelType w:val="hybridMultilevel"/>
    <w:tmpl w:val="0AF4A614"/>
    <w:lvl w:ilvl="0" w:tplc="F2926714">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7F41BF"/>
    <w:multiLevelType w:val="hybridMultilevel"/>
    <w:tmpl w:val="FF04FCB4"/>
    <w:lvl w:ilvl="0" w:tplc="F2926714">
      <w:start w:val="1"/>
      <w:numFmt w:val="bullet"/>
      <w:lvlText w:val=""/>
      <w:lvlJc w:val="left"/>
      <w:pPr>
        <w:ind w:left="1440" w:hanging="360"/>
      </w:pPr>
      <w:rPr>
        <w:rFonts w:ascii="Symbol" w:hAnsi="Symbo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52DE3"/>
    <w:multiLevelType w:val="hybridMultilevel"/>
    <w:tmpl w:val="3D984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7E7F1F"/>
    <w:multiLevelType w:val="hybridMultilevel"/>
    <w:tmpl w:val="735AB0BE"/>
    <w:lvl w:ilvl="0" w:tplc="6AA4AD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3A1436"/>
    <w:multiLevelType w:val="hybridMultilevel"/>
    <w:tmpl w:val="292263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5660DD2"/>
    <w:multiLevelType w:val="hybridMultilevel"/>
    <w:tmpl w:val="BA68CF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8"/>
  </w:num>
  <w:num w:numId="5">
    <w:abstractNumId w:val="4"/>
  </w:num>
  <w:num w:numId="6">
    <w:abstractNumId w:val="14"/>
  </w:num>
  <w:num w:numId="7">
    <w:abstractNumId w:val="11"/>
  </w:num>
  <w:num w:numId="8">
    <w:abstractNumId w:val="13"/>
  </w:num>
  <w:num w:numId="9">
    <w:abstractNumId w:val="1"/>
  </w:num>
  <w:num w:numId="10">
    <w:abstractNumId w:val="5"/>
  </w:num>
  <w:num w:numId="11">
    <w:abstractNumId w:val="0"/>
  </w:num>
  <w:num w:numId="12">
    <w:abstractNumId w:val="2"/>
  </w:num>
  <w:num w:numId="13">
    <w:abstractNumId w:val="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5E"/>
    <w:rsid w:val="0008067B"/>
    <w:rsid w:val="001955F5"/>
    <w:rsid w:val="001D7079"/>
    <w:rsid w:val="001F2227"/>
    <w:rsid w:val="0042715E"/>
    <w:rsid w:val="00440ED5"/>
    <w:rsid w:val="0049164F"/>
    <w:rsid w:val="004A0845"/>
    <w:rsid w:val="004F4ADB"/>
    <w:rsid w:val="00501F68"/>
    <w:rsid w:val="0053250E"/>
    <w:rsid w:val="00556FDB"/>
    <w:rsid w:val="005F03F2"/>
    <w:rsid w:val="005F571E"/>
    <w:rsid w:val="00724FBA"/>
    <w:rsid w:val="007E701D"/>
    <w:rsid w:val="0081066C"/>
    <w:rsid w:val="009777BD"/>
    <w:rsid w:val="00A0389A"/>
    <w:rsid w:val="00AE400A"/>
    <w:rsid w:val="00C10F32"/>
    <w:rsid w:val="00C539EF"/>
    <w:rsid w:val="00D56D8A"/>
    <w:rsid w:val="00DD624C"/>
    <w:rsid w:val="00DF7581"/>
    <w:rsid w:val="00EF1202"/>
    <w:rsid w:val="00FC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C993"/>
  <w15:chartTrackingRefBased/>
  <w15:docId w15:val="{91D3091F-EF40-4B38-B251-35B4A0CE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F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389A"/>
    <w:pPr>
      <w:ind w:left="720"/>
      <w:contextualSpacing/>
    </w:pPr>
  </w:style>
  <w:style w:type="character" w:styleId="Hyperlink">
    <w:name w:val="Hyperlink"/>
    <w:basedOn w:val="DefaultParagraphFont"/>
    <w:uiPriority w:val="99"/>
    <w:unhideWhenUsed/>
    <w:rsid w:val="00440ED5"/>
    <w:rPr>
      <w:color w:val="0563C1" w:themeColor="hyperlink"/>
      <w:u w:val="single"/>
    </w:rPr>
  </w:style>
  <w:style w:type="character" w:styleId="CommentReference">
    <w:name w:val="annotation reference"/>
    <w:basedOn w:val="DefaultParagraphFont"/>
    <w:uiPriority w:val="99"/>
    <w:semiHidden/>
    <w:unhideWhenUsed/>
    <w:rsid w:val="00C539EF"/>
    <w:rPr>
      <w:sz w:val="16"/>
      <w:szCs w:val="16"/>
    </w:rPr>
  </w:style>
  <w:style w:type="paragraph" w:styleId="CommentText">
    <w:name w:val="annotation text"/>
    <w:basedOn w:val="Normal"/>
    <w:link w:val="CommentTextChar"/>
    <w:uiPriority w:val="99"/>
    <w:semiHidden/>
    <w:unhideWhenUsed/>
    <w:rsid w:val="00C539EF"/>
    <w:pPr>
      <w:spacing w:line="240" w:lineRule="auto"/>
    </w:pPr>
    <w:rPr>
      <w:sz w:val="20"/>
      <w:szCs w:val="20"/>
    </w:rPr>
  </w:style>
  <w:style w:type="character" w:customStyle="1" w:styleId="CommentTextChar">
    <w:name w:val="Comment Text Char"/>
    <w:basedOn w:val="DefaultParagraphFont"/>
    <w:link w:val="CommentText"/>
    <w:uiPriority w:val="99"/>
    <w:semiHidden/>
    <w:rsid w:val="00C539EF"/>
    <w:rPr>
      <w:sz w:val="20"/>
      <w:szCs w:val="20"/>
    </w:rPr>
  </w:style>
  <w:style w:type="paragraph" w:styleId="BalloonText">
    <w:name w:val="Balloon Text"/>
    <w:basedOn w:val="Normal"/>
    <w:link w:val="BalloonTextChar"/>
    <w:uiPriority w:val="99"/>
    <w:semiHidden/>
    <w:unhideWhenUsed/>
    <w:rsid w:val="00C53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01D"/>
    <w:rPr>
      <w:b/>
      <w:bCs/>
    </w:rPr>
  </w:style>
  <w:style w:type="character" w:customStyle="1" w:styleId="CommentSubjectChar">
    <w:name w:val="Comment Subject Char"/>
    <w:basedOn w:val="CommentTextChar"/>
    <w:link w:val="CommentSubject"/>
    <w:uiPriority w:val="99"/>
    <w:semiHidden/>
    <w:rsid w:val="007E701D"/>
    <w:rPr>
      <w:b/>
      <w:bCs/>
      <w:sz w:val="20"/>
      <w:szCs w:val="20"/>
    </w:rPr>
  </w:style>
  <w:style w:type="character" w:styleId="UnresolvedMention">
    <w:name w:val="Unresolved Mention"/>
    <w:basedOn w:val="DefaultParagraphFont"/>
    <w:uiPriority w:val="99"/>
    <w:semiHidden/>
    <w:unhideWhenUsed/>
    <w:rsid w:val="00D56D8A"/>
    <w:rPr>
      <w:color w:val="605E5C"/>
      <w:shd w:val="clear" w:color="auto" w:fill="E1DFDD"/>
    </w:rPr>
  </w:style>
  <w:style w:type="paragraph" w:styleId="ListNumber">
    <w:name w:val="List Number"/>
    <w:basedOn w:val="Normal"/>
    <w:uiPriority w:val="99"/>
    <w:unhideWhenUsed/>
    <w:rsid w:val="00C10F32"/>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dsen@nchcaz.org" TargetMode="External"/><Relationship Id="rId3" Type="http://schemas.openxmlformats.org/officeDocument/2006/relationships/settings" Target="settings.xml"/><Relationship Id="rId7" Type="http://schemas.openxmlformats.org/officeDocument/2006/relationships/hyperlink" Target="https://www.azdps.gov/services/public/finger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adsen@nchcaz.org" TargetMode="External"/><Relationship Id="rId5" Type="http://schemas.openxmlformats.org/officeDocument/2006/relationships/hyperlink" Target="https://www.raceplanner.com/register/index/NCHC2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Neida Rodriguez</dc:creator>
  <cp:keywords/>
  <dc:description/>
  <cp:lastModifiedBy>Courtney Madsen</cp:lastModifiedBy>
  <cp:revision>10</cp:revision>
  <dcterms:created xsi:type="dcterms:W3CDTF">2020-07-09T15:34:00Z</dcterms:created>
  <dcterms:modified xsi:type="dcterms:W3CDTF">2020-08-18T15:02:00Z</dcterms:modified>
</cp:coreProperties>
</file>